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rFonts w:ascii="Calibri" w:hAnsi="Calibri"/>
          <w:b/>
          <w:sz w:val="36"/>
        </w:rPr>
        <w:t>Poučenie o alternatívnom riešení sporov</w:t>
      </w:r>
    </w:p>
    <w:p>
      <w:r>
        <w:rPr>
          <w:b/>
          <w:sz w:val="28"/>
        </w:rPr>
        <w:t>POUCENIE O ALTERNATIVNOM RIESENI SPOROV</w:t>
      </w:r>
    </w:p>
    <w:p>
      <w:r>
        <w:t>Máte právo obrátiť sa na Sprostredkovateľa so žiadosťou o nápravu, ak medzi Vami a Sprostredkovateľom vznikol spor z uplatnenia práv zo zodpovednosti za vady alebo ak sa domnievate, že Sprostredkovateľ porušil iné Vaše práva.</w:t>
      </w:r>
    </w:p>
    <w:p>
      <w:r>
        <w:t>Ak Sprostredkovateľ na Vašu žiadosť o nápravu odpovedal zamietavo alebo na ňu neodpovedal do 30 dní odo dňa jej odoslania, máte právo podať návrh na začatie alternatívneho riešenia sporu podľa zákona č. 391/2015 Z. z. Slovenskej obchodnej inšpekcii.</w:t>
      </w:r>
    </w:p>
    <w:p>
      <w:r>
        <w:rPr>
          <w:b/>
          <w:sz w:val="23"/>
        </w:rPr>
        <w:t>Kontakty</w:t>
      </w:r>
    </w:p>
    <w:p>
      <w:pPr>
        <w:pStyle w:val="ListBullet"/>
      </w:pPr>
      <w:r>
        <w:t>Ústredný inšpektorát SOI, Odbor medzinárodných vzťahov a ARS, Prievozská 32, pošt. priečinok 29, 827 99 Bratislava</w:t>
      </w:r>
    </w:p>
    <w:p>
      <w:pPr>
        <w:pStyle w:val="ListBullet"/>
      </w:pPr>
      <w:r>
        <w:t>e-mail: ars@soi.sk, adr@soi.sk</w:t>
      </w:r>
    </w:p>
    <w:p>
      <w:pPr>
        <w:pStyle w:val="ListBullet"/>
      </w:pPr>
      <w:r>
        <w:t>zoznam subjektov na stránke Ministerstva hospodárstva SR</w:t>
      </w:r>
    </w:p>
    <w:p>
      <w:r>
        <w:rPr>
          <w:b/>
          <w:sz w:val="23"/>
        </w:rPr>
        <w:t>Návrh musí obsahovať</w:t>
      </w:r>
    </w:p>
    <w:p>
      <w:pPr>
        <w:pStyle w:val="ListBullet"/>
      </w:pPr>
      <w:r>
        <w:t>meno a priezvisko, adresu na doručovanie, elektronickú adresu a telefonický kontakt</w:t>
      </w:r>
    </w:p>
    <w:p>
      <w:pPr>
        <w:pStyle w:val="ListBullet"/>
      </w:pPr>
      <w:r>
        <w:t>presné označenie Sprostredkovateľa</w:t>
      </w:r>
    </w:p>
    <w:p>
      <w:pPr>
        <w:pStyle w:val="ListBullet"/>
      </w:pPr>
      <w:r>
        <w:t>úplný a zrozumiteľný opis rozhodujúcich skutočností</w:t>
      </w:r>
    </w:p>
    <w:p>
      <w:pPr>
        <w:pStyle w:val="ListBullet"/>
      </w:pPr>
      <w:r>
        <w:t>označenie, čoho sa domáhate</w:t>
      </w:r>
    </w:p>
    <w:p>
      <w:pPr>
        <w:pStyle w:val="ListBullet"/>
      </w:pPr>
      <w:r>
        <w:t>dátum, kedy ste sa obrátili na Sprostredkovateľa so žiadosťou o nápravu</w:t>
      </w:r>
    </w:p>
    <w:p>
      <w:pPr>
        <w:pStyle w:val="ListBullet"/>
      </w:pPr>
      <w:r>
        <w:t>vyhlásenie, že vec nebola podaná inému subjektu ARS ani rozhodovaná súdom alebo rozhodcovským súdom</w:t>
      </w:r>
    </w:p>
    <w:p>
      <w:r>
        <w:t>Návrh na začatie alternatívneho riešenia spotrebiteľského sporu je dostupný aj online.</w:t>
      </w:r>
    </w:p>
    <w:sectPr w:rsidR="00FC693F" w:rsidRPr="0006063C" w:rsidSect="00034616">
      <w:pgSz w:w="12240" w:h="15840"/>
      <w:pgMar w:top="1152" w:right="1224" w:bottom="115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4F81BD" w:themeColor="accent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Calibri" w:hAnsi="Calibr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